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57" w:rsidRPr="00BF6F57" w:rsidRDefault="00BF6F57" w:rsidP="00BF6F57">
      <w:pPr>
        <w:spacing w:after="0" w:line="240" w:lineRule="auto"/>
        <w:jc w:val="center"/>
        <w:rPr>
          <w:rFonts w:ascii="Arial" w:eastAsia="Times New Roman" w:hAnsi="Arial" w:cs="Arial"/>
          <w:b/>
          <w:color w:val="2B2B2B"/>
          <w:sz w:val="27"/>
          <w:szCs w:val="27"/>
          <w:shd w:val="clear" w:color="auto" w:fill="FFFFFF"/>
        </w:rPr>
      </w:pPr>
      <w:r w:rsidRPr="00BF6F57">
        <w:rPr>
          <w:rFonts w:ascii="Arial" w:eastAsia="Times New Roman" w:hAnsi="Arial" w:cs="Arial"/>
          <w:b/>
          <w:color w:val="2B2B2B"/>
          <w:sz w:val="27"/>
          <w:szCs w:val="27"/>
          <w:shd w:val="clear" w:color="auto" w:fill="FFFFFF"/>
        </w:rPr>
        <w:t>Что не должно входить в родительскую плату за услуги по присмотру и уходу за ребенком</w:t>
      </w:r>
    </w:p>
    <w:p w:rsidR="00BF6F57" w:rsidRPr="00BF6F57" w:rsidRDefault="00BF6F57" w:rsidP="00BF6F57">
      <w:pPr>
        <w:spacing w:after="0" w:line="240" w:lineRule="auto"/>
        <w:jc w:val="both"/>
        <w:rPr>
          <w:rFonts w:ascii="Times New Roman" w:eastAsia="Times New Roman" w:hAnsi="Times New Roman" w:cs="Times New Roman"/>
          <w:sz w:val="24"/>
          <w:szCs w:val="24"/>
        </w:rPr>
      </w:pPr>
      <w:r w:rsidRPr="00BF6F57">
        <w:rPr>
          <w:rFonts w:ascii="Arial" w:eastAsia="Times New Roman" w:hAnsi="Arial" w:cs="Arial"/>
          <w:color w:val="2B2B2B"/>
          <w:sz w:val="27"/>
          <w:szCs w:val="27"/>
          <w:shd w:val="clear" w:color="auto" w:fill="FFFFFF"/>
        </w:rPr>
        <w:t xml:space="preserve">Стоит обратить внимание, что статьей 65 пунктом 4 Федерального закона об образовании в РФ, в родительскую плату за услуги по присмотру и уходу за ребенком не допускается включение расходов на реализацию образовательной программы, а также расходов на содержание недвижимого имущества государственных или муниципальных образовательных организаций, реализующих образовательную программу дошкольного образования.  В состав затрат на оказание услуг по присмотру и уходу за ребенком входит следующее: - </w:t>
      </w:r>
      <w:proofErr w:type="gramStart"/>
      <w:r w:rsidRPr="00BF6F57">
        <w:rPr>
          <w:rFonts w:ascii="Arial" w:eastAsia="Times New Roman" w:hAnsi="Arial" w:cs="Arial"/>
          <w:color w:val="2B2B2B"/>
          <w:sz w:val="27"/>
          <w:szCs w:val="27"/>
          <w:shd w:val="clear" w:color="auto" w:fill="FFFFFF"/>
        </w:rPr>
        <w:t>Расходы на оплату труда и начисления на оплату труда (за исключением оплаты труда и начислений на оплату труда педагогических работников, осуществляющих реализацию основной общеобразовательной программы дошкольного образования), в том числе: заработная плата (в том числе, надбавки и премии); начисления на оплату труда (страховые и накопительные взносы в Пенсионный фонд, взносы в Фонд социального страхования, в Фонд медицинского страхования);</w:t>
      </w:r>
      <w:proofErr w:type="gramEnd"/>
      <w:r w:rsidRPr="00BF6F57">
        <w:rPr>
          <w:rFonts w:ascii="Arial" w:eastAsia="Times New Roman" w:hAnsi="Arial" w:cs="Arial"/>
          <w:color w:val="2B2B2B"/>
          <w:sz w:val="27"/>
          <w:szCs w:val="27"/>
          <w:shd w:val="clear" w:color="auto" w:fill="FFFFFF"/>
        </w:rPr>
        <w:t xml:space="preserve"> прочие выплаты (меры социальной помощи в </w:t>
      </w:r>
      <w:proofErr w:type="spellStart"/>
      <w:proofErr w:type="gramStart"/>
      <w:r w:rsidRPr="00BF6F57">
        <w:rPr>
          <w:rFonts w:ascii="Arial" w:eastAsia="Times New Roman" w:hAnsi="Arial" w:cs="Arial"/>
          <w:color w:val="2B2B2B"/>
          <w:sz w:val="27"/>
          <w:szCs w:val="27"/>
          <w:shd w:val="clear" w:color="auto" w:fill="FFFFFF"/>
        </w:rPr>
        <w:t>в</w:t>
      </w:r>
      <w:proofErr w:type="spellEnd"/>
      <w:proofErr w:type="gramEnd"/>
      <w:r w:rsidRPr="00BF6F57">
        <w:rPr>
          <w:rFonts w:ascii="Arial" w:eastAsia="Times New Roman" w:hAnsi="Arial" w:cs="Arial"/>
          <w:color w:val="2B2B2B"/>
          <w:sz w:val="27"/>
          <w:szCs w:val="27"/>
          <w:shd w:val="clear" w:color="auto" w:fill="FFFFFF"/>
        </w:rPr>
        <w:t xml:space="preserve"> ДОУ и поддержки, компенсация льготного проезда, пособия, материальная помощь, и прочее). Материальная помощь за услуги по присмотру и уходу за ребенком должна относиться к «прочим выплатам» этой части затрат. Однако по решению учредителя образовательной организации выплата материальной помощи может быть определена из фонда заработной платы – это право учредителя. Такое решение должно быть утверждено нормативным актом учредителя, субъекта РФ. Либо выплата материальной помощи может происходить за счет средств учреждения, но тогда необходимо помнить, что  придется заплатить налог на прибыль, и источниками должны быть какие-либо из внебюджетных источников финансирования. - Приобретение услуг, в том числе: - услуги связи (мобильная и стационарная телефонная связь, Интернет); Рассмотрим пример, в каком случае плата за интернет относится к услуге по присмотру и уходу за ребенком и не включается в образовательную услугу. Если в дошкольном образовательном учреждении есть компьютерные классы, где занимаются дети, или интернет используется, например, при проведении семинаров для родителей, - это связано с образовательным процессом, и тогда эта часть </w:t>
      </w:r>
      <w:proofErr w:type="spellStart"/>
      <w:proofErr w:type="gramStart"/>
      <w:r w:rsidRPr="00BF6F57">
        <w:rPr>
          <w:rFonts w:ascii="Arial" w:eastAsia="Times New Roman" w:hAnsi="Arial" w:cs="Arial"/>
          <w:color w:val="2B2B2B"/>
          <w:sz w:val="27"/>
          <w:szCs w:val="27"/>
          <w:shd w:val="clear" w:color="auto" w:fill="FFFFFF"/>
        </w:rPr>
        <w:t>интернет-связи</w:t>
      </w:r>
      <w:proofErr w:type="spellEnd"/>
      <w:proofErr w:type="gramEnd"/>
      <w:r w:rsidRPr="00BF6F57">
        <w:rPr>
          <w:rFonts w:ascii="Arial" w:eastAsia="Times New Roman" w:hAnsi="Arial" w:cs="Arial"/>
          <w:color w:val="2B2B2B"/>
          <w:sz w:val="27"/>
          <w:szCs w:val="27"/>
          <w:shd w:val="clear" w:color="auto" w:fill="FFFFFF"/>
        </w:rPr>
        <w:t xml:space="preserve"> не должна включаться оказание услуг по присмотру и уходу за детьми. Если интернет используется на хозяйственные нужды учреждения, например составление и передача отчетности, то тогда эта часть относится на оказание услуг по присмотру и уходу за ребенком</w:t>
      </w:r>
      <w:proofErr w:type="gramStart"/>
      <w:r w:rsidRPr="00BF6F57">
        <w:rPr>
          <w:rFonts w:ascii="Arial" w:eastAsia="Times New Roman" w:hAnsi="Arial" w:cs="Arial"/>
          <w:color w:val="2B2B2B"/>
          <w:sz w:val="27"/>
          <w:szCs w:val="27"/>
          <w:shd w:val="clear" w:color="auto" w:fill="FFFFFF"/>
        </w:rPr>
        <w:t>.</w:t>
      </w:r>
      <w:proofErr w:type="gramEnd"/>
      <w:r w:rsidRPr="00BF6F57">
        <w:rPr>
          <w:rFonts w:ascii="Arial" w:eastAsia="Times New Roman" w:hAnsi="Arial" w:cs="Arial"/>
          <w:color w:val="2B2B2B"/>
          <w:sz w:val="27"/>
          <w:szCs w:val="27"/>
          <w:shd w:val="clear" w:color="auto" w:fill="FFFFFF"/>
        </w:rPr>
        <w:t xml:space="preserve"> - </w:t>
      </w:r>
      <w:proofErr w:type="gramStart"/>
      <w:r w:rsidRPr="00BF6F57">
        <w:rPr>
          <w:rFonts w:ascii="Arial" w:eastAsia="Times New Roman" w:hAnsi="Arial" w:cs="Arial"/>
          <w:color w:val="2B2B2B"/>
          <w:sz w:val="27"/>
          <w:szCs w:val="27"/>
          <w:shd w:val="clear" w:color="auto" w:fill="FFFFFF"/>
        </w:rPr>
        <w:t>т</w:t>
      </w:r>
      <w:proofErr w:type="gramEnd"/>
      <w:r w:rsidRPr="00BF6F57">
        <w:rPr>
          <w:rFonts w:ascii="Arial" w:eastAsia="Times New Roman" w:hAnsi="Arial" w:cs="Arial"/>
          <w:color w:val="2B2B2B"/>
          <w:sz w:val="27"/>
          <w:szCs w:val="27"/>
          <w:shd w:val="clear" w:color="auto" w:fill="FFFFFF"/>
        </w:rPr>
        <w:t xml:space="preserve">ранспортные услуги; - коммунальные услуги (оплата потребления тепловой энергии, электрической энергии, водоснабжения и водоотведения); В Москве при расчете норматива на дошкольное образовательное учреждение была апробирована система расчета, по которой часть коммунальных услуг может быть затрачена на оказание образовательных услуг, а часть – на услугу по присмотру и </w:t>
      </w:r>
      <w:r w:rsidRPr="00BF6F57">
        <w:rPr>
          <w:rFonts w:ascii="Arial" w:eastAsia="Times New Roman" w:hAnsi="Arial" w:cs="Arial"/>
          <w:color w:val="2B2B2B"/>
          <w:sz w:val="27"/>
          <w:szCs w:val="27"/>
          <w:shd w:val="clear" w:color="auto" w:fill="FFFFFF"/>
        </w:rPr>
        <w:lastRenderedPageBreak/>
        <w:t xml:space="preserve">уходу за ребенком. Для этого  производился подсчет: сколько  времени,  из общего, проводимого ребенком в детском саду, занимает собственно сам образовательный процесс, а сколько </w:t>
      </w:r>
      <w:proofErr w:type="gramStart"/>
      <w:r w:rsidRPr="00BF6F57">
        <w:rPr>
          <w:rFonts w:ascii="Arial" w:eastAsia="Times New Roman" w:hAnsi="Arial" w:cs="Arial"/>
          <w:color w:val="2B2B2B"/>
          <w:sz w:val="27"/>
          <w:szCs w:val="27"/>
          <w:shd w:val="clear" w:color="auto" w:fill="FFFFFF"/>
        </w:rPr>
        <w:t>времени</w:t>
      </w:r>
      <w:proofErr w:type="gramEnd"/>
      <w:r w:rsidRPr="00BF6F57">
        <w:rPr>
          <w:rFonts w:ascii="Arial" w:eastAsia="Times New Roman" w:hAnsi="Arial" w:cs="Arial"/>
          <w:color w:val="2B2B2B"/>
          <w:sz w:val="27"/>
          <w:szCs w:val="27"/>
          <w:shd w:val="clear" w:color="auto" w:fill="FFFFFF"/>
        </w:rPr>
        <w:t xml:space="preserve"> потом осуществляется присмотр и уход за детьми. Именно </w:t>
      </w:r>
      <w:proofErr w:type="gramStart"/>
      <w:r w:rsidRPr="00BF6F57">
        <w:rPr>
          <w:rFonts w:ascii="Arial" w:eastAsia="Times New Roman" w:hAnsi="Arial" w:cs="Arial"/>
          <w:color w:val="2B2B2B"/>
          <w:sz w:val="27"/>
          <w:szCs w:val="27"/>
          <w:shd w:val="clear" w:color="auto" w:fill="FFFFFF"/>
        </w:rPr>
        <w:t>исходя из этого соотношения, в принципе коммунальные услуги тоже могут</w:t>
      </w:r>
      <w:proofErr w:type="gramEnd"/>
      <w:r w:rsidRPr="00BF6F57">
        <w:rPr>
          <w:rFonts w:ascii="Arial" w:eastAsia="Times New Roman" w:hAnsi="Arial" w:cs="Arial"/>
          <w:color w:val="2B2B2B"/>
          <w:sz w:val="27"/>
          <w:szCs w:val="27"/>
          <w:shd w:val="clear" w:color="auto" w:fill="FFFFFF"/>
        </w:rPr>
        <w:t xml:space="preserve"> быть распределены на образовательную услугу и услугу по присмотру и уходу. В других  регионах России, рассчитывая норматив стоимости расходов на образовательную услугу, какую-то часть коммунальных услуг включали, а некоторые регионы – не делали </w:t>
      </w:r>
      <w:proofErr w:type="gramStart"/>
      <w:r w:rsidRPr="00BF6F57">
        <w:rPr>
          <w:rFonts w:ascii="Arial" w:eastAsia="Times New Roman" w:hAnsi="Arial" w:cs="Arial"/>
          <w:color w:val="2B2B2B"/>
          <w:sz w:val="27"/>
          <w:szCs w:val="27"/>
          <w:shd w:val="clear" w:color="auto" w:fill="FFFFFF"/>
        </w:rPr>
        <w:t>специального</w:t>
      </w:r>
      <w:proofErr w:type="gramEnd"/>
      <w:r w:rsidRPr="00BF6F57">
        <w:rPr>
          <w:rFonts w:ascii="Arial" w:eastAsia="Times New Roman" w:hAnsi="Arial" w:cs="Arial"/>
          <w:color w:val="2B2B2B"/>
          <w:sz w:val="27"/>
          <w:szCs w:val="27"/>
          <w:shd w:val="clear" w:color="auto" w:fill="FFFFFF"/>
        </w:rPr>
        <w:t xml:space="preserve"> и не включали этой части в ее состав. Те регионы, которые включали коммунальные услуги в стоимость образовательной услуги, шли по этому </w:t>
      </w:r>
      <w:proofErr w:type="gramStart"/>
      <w:r w:rsidRPr="00BF6F57">
        <w:rPr>
          <w:rFonts w:ascii="Arial" w:eastAsia="Times New Roman" w:hAnsi="Arial" w:cs="Arial"/>
          <w:color w:val="2B2B2B"/>
          <w:sz w:val="27"/>
          <w:szCs w:val="27"/>
          <w:shd w:val="clear" w:color="auto" w:fill="FFFFFF"/>
        </w:rPr>
        <w:t>пути</w:t>
      </w:r>
      <w:proofErr w:type="gramEnd"/>
      <w:r w:rsidRPr="00BF6F57">
        <w:rPr>
          <w:rFonts w:ascii="Arial" w:eastAsia="Times New Roman" w:hAnsi="Arial" w:cs="Arial"/>
          <w:color w:val="2B2B2B"/>
          <w:sz w:val="27"/>
          <w:szCs w:val="27"/>
          <w:shd w:val="clear" w:color="auto" w:fill="FFFFFF"/>
        </w:rPr>
        <w:t xml:space="preserve"> только исходя из того, что если этого не сделать, то стоимость услуги по присмотру и уходу будет очень большая. Фактически же средств у муниципалитетов не так много, чтобы оплатить всю стоимость услуги по присмотру и уходу за ребенком, это приводит к высокой родительской плате. - прочие услуги, не связанные с реализацией основной общеобразовательной программы дошкольного образования</w:t>
      </w:r>
      <w:proofErr w:type="gramStart"/>
      <w:r w:rsidRPr="00BF6F57">
        <w:rPr>
          <w:rFonts w:ascii="Arial" w:eastAsia="Times New Roman" w:hAnsi="Arial" w:cs="Arial"/>
          <w:color w:val="2B2B2B"/>
          <w:sz w:val="27"/>
          <w:szCs w:val="27"/>
          <w:shd w:val="clear" w:color="auto" w:fill="FFFFFF"/>
        </w:rPr>
        <w:t xml:space="preserve"> К</w:t>
      </w:r>
      <w:proofErr w:type="gramEnd"/>
      <w:r w:rsidRPr="00BF6F57">
        <w:rPr>
          <w:rFonts w:ascii="Arial" w:eastAsia="Times New Roman" w:hAnsi="Arial" w:cs="Arial"/>
          <w:color w:val="2B2B2B"/>
          <w:sz w:val="27"/>
          <w:szCs w:val="27"/>
          <w:shd w:val="clear" w:color="auto" w:fill="FFFFFF"/>
        </w:rPr>
        <w:t xml:space="preserve"> другим услугам, не связанные со стоимостью услуги по реализации обучающей программы, могут относиться, например, затраты на содержания коммунального оборудования, его техническое обслуживание и ремонт. Если же затраты проводятся на техобслуживание и ремонт учебного оборудования, например компьютерной техники, то эти расходы должны быть отнесены на  учебные расходы. - </w:t>
      </w:r>
      <w:proofErr w:type="gramStart"/>
      <w:r w:rsidRPr="00BF6F57">
        <w:rPr>
          <w:rFonts w:ascii="Arial" w:eastAsia="Times New Roman" w:hAnsi="Arial" w:cs="Arial"/>
          <w:color w:val="2B2B2B"/>
          <w:sz w:val="27"/>
          <w:szCs w:val="27"/>
          <w:shd w:val="clear" w:color="auto" w:fill="FFFFFF"/>
        </w:rPr>
        <w:t>Увеличение стоимости материальных запасов, в том числе  следующие виды расходов: - расходы на приобретение продуктов питания; Эти расходы должны учитывать рекомендуемые среднесуточные нормы питания в соответствии с Сан </w:t>
      </w:r>
      <w:proofErr w:type="spellStart"/>
      <w:r w:rsidRPr="00BF6F57">
        <w:rPr>
          <w:rFonts w:ascii="Arial" w:eastAsia="Times New Roman" w:hAnsi="Arial" w:cs="Arial"/>
          <w:color w:val="2B2B2B"/>
          <w:sz w:val="27"/>
          <w:szCs w:val="27"/>
          <w:shd w:val="clear" w:color="auto" w:fill="FFFFFF"/>
        </w:rPr>
        <w:t>ПиН</w:t>
      </w:r>
      <w:proofErr w:type="spellEnd"/>
      <w:r w:rsidRPr="00BF6F57">
        <w:rPr>
          <w:rFonts w:ascii="Arial" w:eastAsia="Times New Roman" w:hAnsi="Arial" w:cs="Arial"/>
          <w:color w:val="2B2B2B"/>
          <w:sz w:val="27"/>
          <w:szCs w:val="27"/>
          <w:shd w:val="clear" w:color="auto" w:fill="FFFFFF"/>
        </w:rPr>
        <w:t>  2.4.1.3049-13).</w:t>
      </w:r>
      <w:proofErr w:type="gramEnd"/>
      <w:r w:rsidRPr="00BF6F57">
        <w:rPr>
          <w:rFonts w:ascii="Arial" w:eastAsia="Times New Roman" w:hAnsi="Arial" w:cs="Arial"/>
          <w:color w:val="2B2B2B"/>
          <w:sz w:val="27"/>
          <w:szCs w:val="27"/>
          <w:shd w:val="clear" w:color="auto" w:fill="FFFFFF"/>
        </w:rPr>
        <w:t xml:space="preserve"> Во всех регионах идут разными путями в организации питания. Есть много регионов, где дошкольное образовательное учреждение само не закупает продукты питания. Есть образовательные учреждения, которые на своих подсобных хозяйствах выращивают часть продуктов питания, которые идут на стол детям.  В Москве, например, дошкольные учреждения уже, по крайней мере, два или три года не закупают продукты питания. В этом случае в штате дошкольного образовательного учреждения нет работников столовой, кухни, и  образовательное учреждение не несет ответственности за работников кухни, за предоставление им условий работы, техники безопасности. Однако необходимо отметить, что контроль за качеством питания детей в дошкольных учреждениях лежит в любом случае на руководителе образовательного учреждения и управляющем совете или общественном совете образовательного учреждения. - прочие расходы</w:t>
      </w:r>
      <w:proofErr w:type="gramStart"/>
      <w:r w:rsidRPr="00BF6F57">
        <w:rPr>
          <w:rFonts w:ascii="Arial" w:eastAsia="Times New Roman" w:hAnsi="Arial" w:cs="Arial"/>
          <w:color w:val="2B2B2B"/>
          <w:sz w:val="27"/>
          <w:szCs w:val="27"/>
          <w:shd w:val="clear" w:color="auto" w:fill="FFFFFF"/>
        </w:rPr>
        <w:t xml:space="preserve"> З</w:t>
      </w:r>
      <w:proofErr w:type="gramEnd"/>
      <w:r w:rsidRPr="00BF6F57">
        <w:rPr>
          <w:rFonts w:ascii="Arial" w:eastAsia="Times New Roman" w:hAnsi="Arial" w:cs="Arial"/>
          <w:color w:val="2B2B2B"/>
          <w:sz w:val="27"/>
          <w:szCs w:val="27"/>
          <w:shd w:val="clear" w:color="auto" w:fill="FFFFFF"/>
        </w:rPr>
        <w:t xml:space="preserve">десь надо учитывать расходы на хозяйственно-бытовое обслуживание детей – затраты на товары хозяйственно-бытового назначения: мыло, туалетная бумага, стиральный порошок, сода кальцинированная, хлорамин и т.д. - Увеличение стоимости основных средств, за исключением расходов на учебники и учебные, учебно-наглядные пособия, технические средства обучения. В данном случае имеются в </w:t>
      </w:r>
      <w:r w:rsidRPr="00BF6F57">
        <w:rPr>
          <w:rFonts w:ascii="Arial" w:eastAsia="Times New Roman" w:hAnsi="Arial" w:cs="Arial"/>
          <w:color w:val="2B2B2B"/>
          <w:sz w:val="27"/>
          <w:szCs w:val="27"/>
          <w:shd w:val="clear" w:color="auto" w:fill="FFFFFF"/>
        </w:rPr>
        <w:lastRenderedPageBreak/>
        <w:t>виду те основные средства, которые предназначены для создания комфортных условий пребывания детей в детском саду: кроватки, диваны, и пр. Это не учебные игрушки, не учебная мебель, не оборудование игровой,  и прочие технические средства обучения.</w:t>
      </w:r>
    </w:p>
    <w:p w:rsidR="00BF6F57" w:rsidRPr="00BF6F57" w:rsidRDefault="00BF6F57" w:rsidP="00BF6F57">
      <w:pPr>
        <w:shd w:val="clear" w:color="auto" w:fill="FFFFFF"/>
        <w:spacing w:after="167" w:line="240" w:lineRule="auto"/>
        <w:jc w:val="both"/>
        <w:rPr>
          <w:rFonts w:ascii="Arial" w:eastAsia="Times New Roman" w:hAnsi="Arial" w:cs="Arial"/>
          <w:color w:val="2B2B2B"/>
          <w:sz w:val="27"/>
          <w:szCs w:val="27"/>
        </w:rPr>
      </w:pPr>
      <w:r w:rsidRPr="00BF6F57">
        <w:rPr>
          <w:rFonts w:ascii="Arial" w:eastAsia="Times New Roman" w:hAnsi="Arial" w:cs="Arial"/>
          <w:color w:val="2B2B2B"/>
          <w:sz w:val="27"/>
          <w:szCs w:val="27"/>
        </w:rPr>
        <w:t>Источник: </w:t>
      </w:r>
      <w:hyperlink r:id="rId4" w:history="1">
        <w:r w:rsidRPr="00BF6F57">
          <w:rPr>
            <w:rFonts w:ascii="Arial" w:eastAsia="Times New Roman" w:hAnsi="Arial" w:cs="Arial"/>
            <w:color w:val="054C66"/>
            <w:sz w:val="27"/>
            <w:u w:val="single"/>
          </w:rPr>
          <w:t>https://www.resobr.ru/article/58946-webinar-15-m12-struktura-zatrat-na-okazanie-uslug-dou-po-prismotru-i-uhodu-za-detmi</w:t>
        </w:r>
      </w:hyperlink>
    </w:p>
    <w:p w:rsidR="00BF6F57" w:rsidRPr="00BF6F57" w:rsidRDefault="00BF6F57" w:rsidP="00BF6F57">
      <w:pPr>
        <w:shd w:val="clear" w:color="auto" w:fill="FFFFFF"/>
        <w:spacing w:after="167" w:line="240" w:lineRule="auto"/>
        <w:jc w:val="both"/>
        <w:rPr>
          <w:rFonts w:ascii="Arial" w:eastAsia="Times New Roman" w:hAnsi="Arial" w:cs="Arial"/>
          <w:color w:val="2B2B2B"/>
          <w:sz w:val="27"/>
          <w:szCs w:val="27"/>
        </w:rPr>
      </w:pPr>
      <w:r w:rsidRPr="00BF6F57">
        <w:rPr>
          <w:rFonts w:ascii="Arial" w:eastAsia="Times New Roman" w:hAnsi="Arial" w:cs="Arial"/>
          <w:color w:val="2B2B2B"/>
          <w:sz w:val="27"/>
          <w:szCs w:val="27"/>
        </w:rPr>
        <w:t>Любое использование материалов допускается только при наличии гиперссылки</w:t>
      </w:r>
    </w:p>
    <w:p w:rsidR="00C4498D" w:rsidRDefault="00C4498D"/>
    <w:sectPr w:rsidR="00C44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F6F57"/>
    <w:rsid w:val="00BF6F57"/>
    <w:rsid w:val="00C44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F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F6F57"/>
    <w:rPr>
      <w:color w:val="0000FF"/>
      <w:u w:val="single"/>
    </w:rPr>
  </w:style>
</w:styles>
</file>

<file path=word/webSettings.xml><?xml version="1.0" encoding="utf-8"?>
<w:webSettings xmlns:r="http://schemas.openxmlformats.org/officeDocument/2006/relationships" xmlns:w="http://schemas.openxmlformats.org/wordprocessingml/2006/main">
  <w:divs>
    <w:div w:id="1348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obr.ru/article/58946-webinar-15-m12-struktura-zatrat-na-okazanie-uslug-dou-po-prismotru-i-uhodu-za-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5472</Characters>
  <Application>Microsoft Office Word</Application>
  <DocSecurity>0</DocSecurity>
  <Lines>45</Lines>
  <Paragraphs>12</Paragraphs>
  <ScaleCrop>false</ScaleCrop>
  <Company>RePack by SPecialiST</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2022-11-09T12:30:00Z</dcterms:created>
  <dcterms:modified xsi:type="dcterms:W3CDTF">2022-11-09T12:31:00Z</dcterms:modified>
</cp:coreProperties>
</file>